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19C" w:rsidRDefault="0036419C" w:rsidP="0036419C">
      <w:pPr>
        <w:pStyle w:val="Header"/>
        <w:tabs>
          <w:tab w:val="clear" w:pos="4320"/>
          <w:tab w:val="left" w:pos="5940"/>
        </w:tabs>
        <w:spacing w:after="240"/>
        <w:jc w:val="center"/>
        <w:rPr>
          <w:b/>
          <w:caps/>
          <w:sz w:val="22"/>
          <w:szCs w:val="22"/>
        </w:rPr>
      </w:pPr>
      <w:r w:rsidRPr="002416A5">
        <w:rPr>
          <w:b/>
          <w:caps/>
          <w:sz w:val="22"/>
          <w:szCs w:val="22"/>
        </w:rPr>
        <w:t>Public Notice of Intent to Issue Air Permit</w:t>
      </w:r>
    </w:p>
    <w:p w:rsidR="00E36793" w:rsidRPr="00880835" w:rsidRDefault="00E36793" w:rsidP="00245C25">
      <w:pPr>
        <w:widowControl w:val="0"/>
        <w:jc w:val="center"/>
        <w:rPr>
          <w:sz w:val="22"/>
          <w:szCs w:val="22"/>
        </w:rPr>
      </w:pPr>
      <w:r w:rsidRPr="00880835">
        <w:rPr>
          <w:sz w:val="22"/>
          <w:szCs w:val="22"/>
        </w:rPr>
        <w:t>Florida Department of Environmental Protection</w:t>
      </w:r>
    </w:p>
    <w:p w:rsidR="006877D1" w:rsidRPr="00880835" w:rsidRDefault="00EC09E1" w:rsidP="00245C25">
      <w:pPr>
        <w:widowControl w:val="0"/>
        <w:jc w:val="center"/>
        <w:rPr>
          <w:sz w:val="22"/>
          <w:szCs w:val="22"/>
        </w:rPr>
      </w:pPr>
      <w:r w:rsidRPr="00880835">
        <w:rPr>
          <w:sz w:val="22"/>
          <w:szCs w:val="22"/>
        </w:rPr>
        <w:t xml:space="preserve">Division of Air Resource Management, </w:t>
      </w:r>
      <w:r w:rsidR="008F5E57" w:rsidRPr="00880835">
        <w:rPr>
          <w:sz w:val="22"/>
          <w:szCs w:val="22"/>
        </w:rPr>
        <w:t>Office of Permitting and Compliance</w:t>
      </w:r>
    </w:p>
    <w:p w:rsidR="00BF71C6" w:rsidRPr="00BF71C6" w:rsidRDefault="00F6544C" w:rsidP="00BF71C6">
      <w:pPr>
        <w:widowControl w:val="0"/>
        <w:jc w:val="center"/>
        <w:outlineLvl w:val="0"/>
        <w:rPr>
          <w:sz w:val="22"/>
          <w:szCs w:val="22"/>
          <w:highlight w:val="yellow"/>
        </w:rPr>
      </w:pPr>
      <w:r w:rsidRPr="00880835">
        <w:rPr>
          <w:sz w:val="22"/>
          <w:szCs w:val="22"/>
        </w:rPr>
        <w:t>D</w:t>
      </w:r>
      <w:r w:rsidR="001C0A9C" w:rsidRPr="00880835">
        <w:rPr>
          <w:sz w:val="22"/>
          <w:szCs w:val="22"/>
        </w:rPr>
        <w:t xml:space="preserve">raft Air </w:t>
      </w:r>
      <w:r w:rsidRPr="00880835">
        <w:rPr>
          <w:sz w:val="22"/>
          <w:szCs w:val="22"/>
        </w:rPr>
        <w:t>Permit No</w:t>
      </w:r>
      <w:r w:rsidR="007474EE" w:rsidRPr="00880835">
        <w:rPr>
          <w:sz w:val="22"/>
          <w:szCs w:val="22"/>
        </w:rPr>
        <w:t xml:space="preserve">. </w:t>
      </w:r>
      <w:r w:rsidR="0024641D" w:rsidRPr="0024641D">
        <w:rPr>
          <w:sz w:val="22"/>
          <w:szCs w:val="22"/>
        </w:rPr>
        <w:t>0050014-035-AC</w:t>
      </w:r>
    </w:p>
    <w:p w:rsidR="00BF71C6" w:rsidRPr="00BF71C6" w:rsidRDefault="0024641D" w:rsidP="00BF71C6">
      <w:pPr>
        <w:widowControl w:val="0"/>
        <w:jc w:val="center"/>
        <w:outlineLvl w:val="0"/>
        <w:rPr>
          <w:sz w:val="22"/>
          <w:szCs w:val="22"/>
          <w:highlight w:val="yellow"/>
        </w:rPr>
      </w:pPr>
      <w:bookmarkStart w:id="0" w:name="_Hlk86413707"/>
      <w:r w:rsidRPr="00E864BB">
        <w:rPr>
          <w:sz w:val="22"/>
          <w:szCs w:val="22"/>
        </w:rPr>
        <w:t>Florida Power and Light Company</w:t>
      </w:r>
      <w:r>
        <w:rPr>
          <w:sz w:val="22"/>
          <w:szCs w:val="22"/>
        </w:rPr>
        <w:t xml:space="preserve">, </w:t>
      </w:r>
      <w:bookmarkStart w:id="1" w:name="_Hlk85631312"/>
      <w:r>
        <w:rPr>
          <w:sz w:val="22"/>
          <w:szCs w:val="22"/>
        </w:rPr>
        <w:t>Smith Electric Generating Plant</w:t>
      </w:r>
      <w:bookmarkEnd w:id="1"/>
      <w:bookmarkEnd w:id="0"/>
    </w:p>
    <w:p w:rsidR="00F6544C" w:rsidRPr="00245C25" w:rsidRDefault="0024641D" w:rsidP="00BF71C6">
      <w:pPr>
        <w:widowControl w:val="0"/>
        <w:jc w:val="center"/>
        <w:outlineLvl w:val="0"/>
        <w:rPr>
          <w:sz w:val="22"/>
          <w:szCs w:val="22"/>
        </w:rPr>
      </w:pPr>
      <w:r w:rsidRPr="0024641D">
        <w:rPr>
          <w:sz w:val="22"/>
          <w:szCs w:val="22"/>
        </w:rPr>
        <w:t>Bay</w:t>
      </w:r>
      <w:r w:rsidR="00BF71C6" w:rsidRPr="0024641D">
        <w:rPr>
          <w:sz w:val="22"/>
          <w:szCs w:val="22"/>
        </w:rPr>
        <w:t xml:space="preserve"> County, </w:t>
      </w:r>
      <w:smartTag w:uri="urn:schemas-microsoft-com:office:smarttags" w:element="State">
        <w:r w:rsidR="00BF71C6" w:rsidRPr="0024641D">
          <w:rPr>
            <w:sz w:val="22"/>
            <w:szCs w:val="22"/>
          </w:rPr>
          <w:t>Florida</w:t>
        </w:r>
      </w:smartTag>
    </w:p>
    <w:p w:rsidR="00BF71C6" w:rsidRPr="008B4947" w:rsidRDefault="007C59C3" w:rsidP="00BF71C6">
      <w:pPr>
        <w:spacing w:before="240" w:after="120"/>
        <w:rPr>
          <w:sz w:val="22"/>
          <w:szCs w:val="22"/>
        </w:rPr>
      </w:pPr>
      <w:r w:rsidRPr="009A5EC0">
        <w:rPr>
          <w:b/>
          <w:sz w:val="22"/>
          <w:szCs w:val="22"/>
        </w:rPr>
        <w:t>Applicant</w:t>
      </w:r>
      <w:r w:rsidRPr="009A5EC0">
        <w:rPr>
          <w:sz w:val="22"/>
          <w:szCs w:val="22"/>
        </w:rPr>
        <w:t xml:space="preserve">:  </w:t>
      </w:r>
      <w:r w:rsidR="00BF71C6" w:rsidRPr="009A5EC0">
        <w:rPr>
          <w:sz w:val="22"/>
          <w:szCs w:val="22"/>
        </w:rPr>
        <w:t xml:space="preserve">The applicant for this project is </w:t>
      </w:r>
      <w:r w:rsidR="0024641D" w:rsidRPr="00E864BB">
        <w:rPr>
          <w:sz w:val="22"/>
          <w:szCs w:val="22"/>
        </w:rPr>
        <w:t>Florida Power and Light Company</w:t>
      </w:r>
      <w:r w:rsidR="00BF71C6" w:rsidRPr="009A5EC0">
        <w:rPr>
          <w:sz w:val="22"/>
          <w:szCs w:val="22"/>
        </w:rPr>
        <w:t>.  The applicant’s authorized representative and mailing address is</w:t>
      </w:r>
      <w:r w:rsidR="00BF71C6" w:rsidRPr="005D6DCB">
        <w:rPr>
          <w:sz w:val="22"/>
          <w:szCs w:val="22"/>
        </w:rPr>
        <w:t xml:space="preserve">:  </w:t>
      </w:r>
      <w:r w:rsidR="0024641D" w:rsidRPr="005D6DCB">
        <w:rPr>
          <w:sz w:val="22"/>
          <w:szCs w:val="22"/>
        </w:rPr>
        <w:t>Michael Allen</w:t>
      </w:r>
      <w:r w:rsidR="00BF71C6" w:rsidRPr="005D6DCB">
        <w:rPr>
          <w:sz w:val="22"/>
          <w:szCs w:val="22"/>
        </w:rPr>
        <w:t xml:space="preserve">, </w:t>
      </w:r>
      <w:r w:rsidR="0024641D" w:rsidRPr="005D6DCB">
        <w:rPr>
          <w:sz w:val="22"/>
          <w:szCs w:val="22"/>
        </w:rPr>
        <w:t>Plant Manager</w:t>
      </w:r>
      <w:r w:rsidR="00BF71C6" w:rsidRPr="005D6DCB">
        <w:rPr>
          <w:sz w:val="22"/>
          <w:szCs w:val="22"/>
        </w:rPr>
        <w:t xml:space="preserve">, </w:t>
      </w:r>
      <w:r w:rsidR="0024641D" w:rsidRPr="005D6DCB">
        <w:rPr>
          <w:sz w:val="22"/>
          <w:szCs w:val="22"/>
        </w:rPr>
        <w:t xml:space="preserve">Florida Power and Light Company, Smith Electric </w:t>
      </w:r>
      <w:r w:rsidR="0024641D" w:rsidRPr="008B4947">
        <w:rPr>
          <w:sz w:val="22"/>
          <w:szCs w:val="22"/>
        </w:rPr>
        <w:t>Generating Plant</w:t>
      </w:r>
      <w:r w:rsidR="00BF71C6" w:rsidRPr="008B4947">
        <w:rPr>
          <w:sz w:val="22"/>
          <w:szCs w:val="22"/>
        </w:rPr>
        <w:t xml:space="preserve">, </w:t>
      </w:r>
      <w:r w:rsidR="0024641D" w:rsidRPr="008B4947">
        <w:rPr>
          <w:sz w:val="22"/>
          <w:szCs w:val="22"/>
        </w:rPr>
        <w:t>4300 County Road 2300</w:t>
      </w:r>
      <w:r w:rsidR="00BF71C6" w:rsidRPr="008B4947">
        <w:rPr>
          <w:sz w:val="22"/>
          <w:szCs w:val="22"/>
        </w:rPr>
        <w:t xml:space="preserve">, </w:t>
      </w:r>
      <w:r w:rsidR="00CD30AF" w:rsidRPr="008B4947">
        <w:rPr>
          <w:sz w:val="22"/>
          <w:szCs w:val="22"/>
        </w:rPr>
        <w:t>Lynn Haven</w:t>
      </w:r>
      <w:r w:rsidR="00BF71C6" w:rsidRPr="008B4947">
        <w:rPr>
          <w:sz w:val="22"/>
          <w:szCs w:val="22"/>
        </w:rPr>
        <w:t xml:space="preserve">, </w:t>
      </w:r>
      <w:r w:rsidR="0024641D" w:rsidRPr="008B4947">
        <w:rPr>
          <w:sz w:val="22"/>
          <w:szCs w:val="22"/>
        </w:rPr>
        <w:t>Florida..32409</w:t>
      </w:r>
      <w:r w:rsidR="00BF71C6" w:rsidRPr="008B4947">
        <w:rPr>
          <w:sz w:val="22"/>
          <w:szCs w:val="22"/>
        </w:rPr>
        <w:t>.</w:t>
      </w:r>
    </w:p>
    <w:p w:rsidR="00BF71C6" w:rsidRPr="008B4947" w:rsidRDefault="00BF71C6" w:rsidP="00BF71C6">
      <w:pPr>
        <w:spacing w:after="120"/>
        <w:rPr>
          <w:sz w:val="22"/>
          <w:szCs w:val="22"/>
        </w:rPr>
      </w:pPr>
      <w:r w:rsidRPr="008B4947">
        <w:rPr>
          <w:b/>
          <w:sz w:val="22"/>
          <w:szCs w:val="22"/>
        </w:rPr>
        <w:t>Facility Location</w:t>
      </w:r>
      <w:r w:rsidRPr="008B4947">
        <w:rPr>
          <w:sz w:val="22"/>
          <w:szCs w:val="22"/>
        </w:rPr>
        <w:t xml:space="preserve">:  </w:t>
      </w:r>
      <w:r w:rsidR="00895B09" w:rsidRPr="008B4947">
        <w:rPr>
          <w:sz w:val="22"/>
          <w:szCs w:val="22"/>
        </w:rPr>
        <w:t>Florida Power and Light Company operates the existing Smith Electric Generating Plant, which is in Bay County at 4300 County Road 2300 in Lynn Haven, Florida</w:t>
      </w:r>
      <w:r w:rsidRPr="008B4947">
        <w:rPr>
          <w:sz w:val="22"/>
          <w:szCs w:val="22"/>
        </w:rPr>
        <w:t>.</w:t>
      </w:r>
    </w:p>
    <w:p w:rsidR="00BF71C6" w:rsidRDefault="007C59C3" w:rsidP="00BF71C6">
      <w:pPr>
        <w:spacing w:after="120"/>
        <w:rPr>
          <w:sz w:val="22"/>
          <w:szCs w:val="22"/>
        </w:rPr>
      </w:pPr>
      <w:r w:rsidRPr="008B4947">
        <w:rPr>
          <w:b/>
          <w:sz w:val="22"/>
          <w:szCs w:val="22"/>
        </w:rPr>
        <w:t>Project</w:t>
      </w:r>
      <w:r w:rsidRPr="008B4947">
        <w:rPr>
          <w:sz w:val="22"/>
          <w:szCs w:val="22"/>
        </w:rPr>
        <w:t xml:space="preserve">:  </w:t>
      </w:r>
      <w:r w:rsidR="008B4947" w:rsidRPr="008B4947">
        <w:rPr>
          <w:sz w:val="22"/>
          <w:szCs w:val="22"/>
        </w:rPr>
        <w:t>This facility consists of</w:t>
      </w:r>
      <w:r w:rsidR="008B4947" w:rsidRPr="008B4947">
        <w:rPr>
          <w:b/>
          <w:sz w:val="22"/>
          <w:szCs w:val="22"/>
        </w:rPr>
        <w:t xml:space="preserve"> </w:t>
      </w:r>
      <w:r w:rsidR="008B4947" w:rsidRPr="008B4947">
        <w:rPr>
          <w:sz w:val="22"/>
          <w:szCs w:val="22"/>
        </w:rPr>
        <w:t>a Pratt &amp; Whitney Twin-Pac combustion turbine peaking unit</w:t>
      </w:r>
      <w:r w:rsidR="008B4947" w:rsidRPr="008B4947">
        <w:rPr>
          <w:strike/>
          <w:sz w:val="22"/>
          <w:szCs w:val="22"/>
        </w:rPr>
        <w:t>,</w:t>
      </w:r>
      <w:r w:rsidR="008B4947" w:rsidRPr="008B4947">
        <w:rPr>
          <w:sz w:val="22"/>
          <w:szCs w:val="22"/>
        </w:rPr>
        <w:t xml:space="preserve"> and two gas-fired combined-cycle combustion turbine (CCCT) electrical generators with duct-fired heat recovery steam generators (HRSG).  The Twin-Pac system, designated as Unit A, has a maximum heat input of 542 million British thermal units per hour (MMBtu/hour) and is authorized to fire No. 2 fuel only.  The two combined-cycle combustion turbines, designated as Units 3A &amp; 3B, can achieve a nominal 610 megawatts (MW), at annual average site conditions, with duct burners, while firing exclusively natural gas.  </w:t>
      </w:r>
    </w:p>
    <w:p w:rsidR="00196F2A" w:rsidRPr="008B4947" w:rsidRDefault="00196F2A" w:rsidP="00BF71C6">
      <w:pPr>
        <w:spacing w:after="120"/>
        <w:rPr>
          <w:i/>
          <w:sz w:val="22"/>
          <w:szCs w:val="22"/>
        </w:rPr>
      </w:pPr>
      <w:r w:rsidRPr="00AD2AE8">
        <w:rPr>
          <w:iCs/>
          <w:sz w:val="22"/>
          <w:szCs w:val="22"/>
        </w:rPr>
        <w:t>This project seeks to implement winter upgrades to Unit</w:t>
      </w:r>
      <w:r>
        <w:rPr>
          <w:iCs/>
          <w:sz w:val="22"/>
          <w:szCs w:val="22"/>
        </w:rPr>
        <w:t xml:space="preserve"> 3</w:t>
      </w:r>
      <w:r w:rsidRPr="00AD2AE8">
        <w:rPr>
          <w:iCs/>
          <w:sz w:val="22"/>
          <w:szCs w:val="22"/>
        </w:rPr>
        <w:t xml:space="preserve">.  Winter upgrades include software changes that will increase the setting in the turbine shaft limit and will enable the production of more </w:t>
      </w:r>
      <w:r>
        <w:rPr>
          <w:iCs/>
          <w:sz w:val="22"/>
          <w:szCs w:val="22"/>
        </w:rPr>
        <w:t>power</w:t>
      </w:r>
      <w:r w:rsidRPr="00AD2AE8">
        <w:rPr>
          <w:iCs/>
          <w:sz w:val="22"/>
          <w:szCs w:val="22"/>
        </w:rPr>
        <w:t xml:space="preserve"> at lower temperatures.  Estimated emissions increase as a result of this project are:  </w:t>
      </w:r>
      <w:r>
        <w:rPr>
          <w:iCs/>
          <w:sz w:val="22"/>
          <w:szCs w:val="22"/>
        </w:rPr>
        <w:t>2.2</w:t>
      </w:r>
      <w:r w:rsidRPr="00AD2AE8">
        <w:rPr>
          <w:iCs/>
          <w:sz w:val="22"/>
          <w:szCs w:val="22"/>
        </w:rPr>
        <w:t xml:space="preserve"> tons per year (TPY) of carbon monoxide</w:t>
      </w:r>
      <w:r>
        <w:rPr>
          <w:iCs/>
          <w:sz w:val="22"/>
          <w:szCs w:val="22"/>
        </w:rPr>
        <w:t>;</w:t>
      </w:r>
      <w:r w:rsidRPr="00AD2AE8">
        <w:rPr>
          <w:iCs/>
          <w:sz w:val="22"/>
          <w:szCs w:val="22"/>
        </w:rPr>
        <w:t xml:space="preserve"> </w:t>
      </w:r>
      <w:r>
        <w:rPr>
          <w:iCs/>
          <w:sz w:val="22"/>
          <w:szCs w:val="22"/>
        </w:rPr>
        <w:t>11.1</w:t>
      </w:r>
      <w:r w:rsidRPr="00AD2AE8">
        <w:rPr>
          <w:iCs/>
          <w:sz w:val="22"/>
          <w:szCs w:val="22"/>
        </w:rPr>
        <w:t xml:space="preserve"> TPY of </w:t>
      </w:r>
      <w:r w:rsidR="00966545">
        <w:rPr>
          <w:iCs/>
          <w:sz w:val="22"/>
          <w:szCs w:val="22"/>
        </w:rPr>
        <w:t>nitrogen oxides</w:t>
      </w:r>
      <w:r>
        <w:rPr>
          <w:iCs/>
          <w:sz w:val="22"/>
          <w:szCs w:val="22"/>
        </w:rPr>
        <w:t>;</w:t>
      </w:r>
      <w:r w:rsidRPr="00AD2AE8">
        <w:rPr>
          <w:iCs/>
          <w:sz w:val="22"/>
          <w:szCs w:val="22"/>
        </w:rPr>
        <w:t xml:space="preserve"> </w:t>
      </w:r>
      <w:r>
        <w:rPr>
          <w:iCs/>
          <w:sz w:val="22"/>
          <w:szCs w:val="22"/>
        </w:rPr>
        <w:t xml:space="preserve">2.1 TPY of particulate matter (PM); 0.7 TPY each of </w:t>
      </w:r>
      <w:r w:rsidRPr="00BB069D">
        <w:rPr>
          <w:sz w:val="22"/>
          <w:szCs w:val="22"/>
        </w:rPr>
        <w:t>PM with a mean aerodynamic diameter of 10 microns or less</w:t>
      </w:r>
      <w:r>
        <w:rPr>
          <w:sz w:val="22"/>
          <w:szCs w:val="22"/>
        </w:rPr>
        <w:t xml:space="preserve">, and </w:t>
      </w:r>
      <w:r w:rsidRPr="00BB069D">
        <w:rPr>
          <w:sz w:val="22"/>
          <w:szCs w:val="22"/>
        </w:rPr>
        <w:t>PM with a mean aerodynamic diameter of 2.5 microns or less</w:t>
      </w:r>
      <w:r>
        <w:rPr>
          <w:sz w:val="22"/>
          <w:szCs w:val="22"/>
        </w:rPr>
        <w:t xml:space="preserve">; 0.1 TPY of sulfur dioxide; </w:t>
      </w:r>
      <w:r w:rsidRPr="00AD2AE8">
        <w:rPr>
          <w:iCs/>
          <w:sz w:val="22"/>
          <w:szCs w:val="22"/>
        </w:rPr>
        <w:t xml:space="preserve">and </w:t>
      </w:r>
      <w:r>
        <w:rPr>
          <w:iCs/>
          <w:sz w:val="22"/>
          <w:szCs w:val="22"/>
        </w:rPr>
        <w:t>0.3</w:t>
      </w:r>
      <w:r w:rsidRPr="00AD2AE8">
        <w:rPr>
          <w:iCs/>
          <w:sz w:val="22"/>
          <w:szCs w:val="22"/>
        </w:rPr>
        <w:t xml:space="preserve"> TPY of volatile organic compounds.  </w:t>
      </w:r>
      <w:r w:rsidR="00966545">
        <w:rPr>
          <w:iCs/>
          <w:sz w:val="22"/>
          <w:szCs w:val="22"/>
        </w:rPr>
        <w:t>All these emission increases are well below significant levels.  Consequently, a review under the Prevention of Significant Deterioration P</w:t>
      </w:r>
      <w:bookmarkStart w:id="2" w:name="_GoBack"/>
      <w:bookmarkEnd w:id="2"/>
      <w:r w:rsidR="00966545">
        <w:rPr>
          <w:iCs/>
          <w:sz w:val="22"/>
          <w:szCs w:val="22"/>
        </w:rPr>
        <w:t>rogram in Rule 62-212.400 of the Florida Administrative Code (F.A.C.) was not required.</w:t>
      </w:r>
    </w:p>
    <w:p w:rsidR="00F01B7B" w:rsidRPr="00245C25" w:rsidRDefault="00F01B7B" w:rsidP="00BF71C6">
      <w:pPr>
        <w:spacing w:after="120"/>
        <w:rPr>
          <w:sz w:val="22"/>
          <w:szCs w:val="22"/>
        </w:rPr>
      </w:pPr>
      <w:r w:rsidRPr="008B4947">
        <w:rPr>
          <w:b/>
          <w:sz w:val="22"/>
          <w:szCs w:val="22"/>
        </w:rPr>
        <w:t>Permitting Authority</w:t>
      </w:r>
      <w:r w:rsidRPr="008B4947">
        <w:rPr>
          <w:sz w:val="22"/>
          <w:szCs w:val="22"/>
        </w:rPr>
        <w:t>:  Applications for air construction permits are subject to review in accordance with the provisions of Chapter 403, Florida Statutes (F.S.) and Chapters 62-4, 62-210 and 62-212 of the F.A.C.  The proposed project is not exempt from air</w:t>
      </w:r>
      <w:r w:rsidRPr="00245C25">
        <w:rPr>
          <w:sz w:val="22"/>
          <w:szCs w:val="22"/>
        </w:rPr>
        <w:t xml:space="preserve"> permitting requirements and an air permit is required to perform the proposed work.  The Permitting Authority responsible for making a permit determination for this project</w:t>
      </w:r>
      <w:r w:rsidR="00B10989">
        <w:rPr>
          <w:sz w:val="22"/>
          <w:szCs w:val="22"/>
        </w:rPr>
        <w:t xml:space="preserve"> is the </w:t>
      </w:r>
      <w:r w:rsidR="008F5E57">
        <w:rPr>
          <w:sz w:val="22"/>
          <w:szCs w:val="22"/>
        </w:rPr>
        <w:t>Office of Permitting and Compliance</w:t>
      </w:r>
      <w:r w:rsidR="00B10989" w:rsidRPr="00245C25">
        <w:rPr>
          <w:sz w:val="22"/>
          <w:szCs w:val="22"/>
        </w:rPr>
        <w:t xml:space="preserve"> </w:t>
      </w:r>
      <w:r w:rsidR="00B10989">
        <w:rPr>
          <w:sz w:val="22"/>
          <w:szCs w:val="22"/>
        </w:rPr>
        <w:t xml:space="preserve">in the Department of Environmental Protection’s Division of Air Resource Management.  </w:t>
      </w:r>
      <w:r w:rsidRPr="00245C25">
        <w:rPr>
          <w:sz w:val="22"/>
          <w:szCs w:val="22"/>
        </w:rPr>
        <w:t xml:space="preserve">The Permitting Authority’s physical address is:  </w:t>
      </w:r>
      <w:smartTag w:uri="urn:schemas-microsoft-com:office:smarttags" w:element="City">
        <w:r w:rsidR="00F57D46">
          <w:rPr>
            <w:sz w:val="22"/>
            <w:szCs w:val="22"/>
          </w:rPr>
          <w:t>2600</w:t>
        </w:r>
      </w:smartTag>
      <w:r w:rsidR="00F57D46">
        <w:rPr>
          <w:sz w:val="22"/>
          <w:szCs w:val="22"/>
        </w:rPr>
        <w:t xml:space="preserve"> Blair</w:t>
      </w:r>
      <w:r w:rsidR="00CF34B5">
        <w:rPr>
          <w:sz w:val="22"/>
          <w:szCs w:val="22"/>
        </w:rPr>
        <w:t xml:space="preserve"> S</w:t>
      </w:r>
      <w:r w:rsidR="00F57D46">
        <w:rPr>
          <w:sz w:val="22"/>
          <w:szCs w:val="22"/>
        </w:rPr>
        <w:t>tone Road</w:t>
      </w:r>
      <w:r w:rsidRPr="00245C25">
        <w:rPr>
          <w:sz w:val="22"/>
          <w:szCs w:val="22"/>
        </w:rPr>
        <w:t xml:space="preserve">, </w:t>
      </w:r>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00C26499">
        <w:rPr>
          <w:sz w:val="22"/>
          <w:szCs w:val="22"/>
        </w:rPr>
        <w:t xml:space="preserve"> Blair</w:t>
      </w:r>
      <w:r w:rsidR="00CF34B5">
        <w:rPr>
          <w:sz w:val="22"/>
          <w:szCs w:val="22"/>
        </w:rPr>
        <w:t xml:space="preserve"> S</w:t>
      </w:r>
      <w:r w:rsidRPr="00245C25">
        <w:rPr>
          <w:sz w:val="22"/>
          <w:szCs w:val="22"/>
        </w:rPr>
        <w:t xml:space="preserve">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xml:space="preserve">.  </w:t>
      </w:r>
      <w:r w:rsidR="00766FCF" w:rsidRPr="00245C25">
        <w:rPr>
          <w:sz w:val="22"/>
          <w:szCs w:val="22"/>
        </w:rPr>
        <w:t>The Permitting Authority’s</w:t>
      </w:r>
      <w:r w:rsidR="00766FCF">
        <w:rPr>
          <w:sz w:val="22"/>
          <w:szCs w:val="22"/>
        </w:rPr>
        <w:t xml:space="preserve"> phone number is 850-717-9000.</w:t>
      </w:r>
    </w:p>
    <w:p w:rsidR="00F01B7B" w:rsidRPr="003446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A complete project file is available for public inspection during the normal business hours of 8:00 a.m. to 5:00 p.m., Monday through Friday (except legal holidays), at </w:t>
      </w:r>
      <w:r w:rsidR="005F6488">
        <w:rPr>
          <w:sz w:val="22"/>
          <w:szCs w:val="22"/>
        </w:rPr>
        <w:t xml:space="preserve">the </w:t>
      </w:r>
      <w:r w:rsidRPr="009A5EC0">
        <w:rPr>
          <w:sz w:val="22"/>
          <w:szCs w:val="22"/>
        </w:rPr>
        <w:t>address indicated above for the Permitting Authority.  The complete project file includes the Draft Permit, the Technical Evaluation and Preliminary Determination, the application and information submitted by the applicant</w:t>
      </w:r>
      <w:r w:rsidR="005F6488">
        <w:rPr>
          <w:sz w:val="22"/>
          <w:szCs w:val="22"/>
        </w:rPr>
        <w:t xml:space="preserve"> (</w:t>
      </w:r>
      <w:r w:rsidRPr="009A5EC0">
        <w:rPr>
          <w:sz w:val="22"/>
          <w:szCs w:val="22"/>
        </w:rPr>
        <w:t>exclusive of confidential records under Section 403.111, F.S.</w:t>
      </w:r>
      <w:r w:rsidR="005F6488">
        <w:rPr>
          <w:sz w:val="22"/>
          <w:szCs w:val="22"/>
        </w:rPr>
        <w:t>).</w:t>
      </w:r>
      <w:r w:rsidRPr="009A5EC0">
        <w:rPr>
          <w:sz w:val="22"/>
          <w:szCs w:val="22"/>
        </w:rPr>
        <w:t xml:space="preserve">  Interested persons may contact the Permitting Authority’s project engineer for additional information at the address and phone number listed above.</w:t>
      </w:r>
      <w:r>
        <w:rPr>
          <w:sz w:val="22"/>
          <w:szCs w:val="22"/>
        </w:rPr>
        <w:t xml:space="preserve">  In addition, electronic copies of these documents are available on the following web site</w:t>
      </w:r>
      <w:r w:rsidR="005D2ECA">
        <w:rPr>
          <w:sz w:val="22"/>
          <w:szCs w:val="22"/>
        </w:rPr>
        <w:t xml:space="preserve"> by entering the draft permit number</w:t>
      </w:r>
      <w:r>
        <w:rPr>
          <w:sz w:val="22"/>
          <w:szCs w:val="22"/>
        </w:rPr>
        <w:t>:</w:t>
      </w:r>
      <w:r w:rsidR="005F6488">
        <w:rPr>
          <w:sz w:val="22"/>
          <w:szCs w:val="22"/>
        </w:rPr>
        <w:t xml:space="preserve">  </w:t>
      </w:r>
      <w:hyperlink r:id="rId7" w:history="1">
        <w:r w:rsidR="00344625" w:rsidRPr="00344625">
          <w:rPr>
            <w:rStyle w:val="Hyperlink"/>
            <w:sz w:val="22"/>
            <w:szCs w:val="22"/>
          </w:rPr>
          <w:t>https://fldep.dep.state.fl.us/air/emission/apds/default.asp</w:t>
        </w:r>
      </w:hyperlink>
      <w:r w:rsidRPr="00344625">
        <w:rPr>
          <w:sz w:val="22"/>
          <w:szCs w:val="22"/>
        </w:rPr>
        <w:t>.</w:t>
      </w:r>
    </w:p>
    <w:p w:rsidR="00B36CA6" w:rsidRPr="00245C25" w:rsidRDefault="00B36CA6" w:rsidP="00245C25">
      <w:pPr>
        <w:widowControl w:val="0"/>
        <w:spacing w:after="120"/>
        <w:rPr>
          <w:sz w:val="22"/>
          <w:szCs w:val="22"/>
        </w:rPr>
      </w:pPr>
      <w:r w:rsidRPr="003C41F2">
        <w:rPr>
          <w:b/>
          <w:sz w:val="22"/>
          <w:szCs w:val="22"/>
        </w:rPr>
        <w:t>Notice of Intent to Issue Air Permit</w:t>
      </w:r>
      <w:r w:rsidRPr="003C41F2">
        <w:rPr>
          <w:sz w:val="22"/>
          <w:szCs w:val="22"/>
        </w:rPr>
        <w:t xml:space="preserve">:  The Permitting Authority gives notice of its intent to issue an air </w:t>
      </w:r>
      <w:r w:rsidR="00A12055" w:rsidRPr="003C41F2">
        <w:rPr>
          <w:sz w:val="22"/>
          <w:szCs w:val="22"/>
        </w:rPr>
        <w:t xml:space="preserve">construction </w:t>
      </w:r>
      <w:r w:rsidRPr="003C41F2">
        <w:rPr>
          <w:sz w:val="22"/>
          <w:szCs w:val="22"/>
        </w:rPr>
        <w:t xml:space="preserve">permit to the applicant for the project described above.  The applicant has provided reasonable assurance that operation of proposed equipment will not adversely impact air quality and that the project will comply with all </w:t>
      </w:r>
      <w:r w:rsidR="005D2ECA" w:rsidRPr="003C41F2">
        <w:rPr>
          <w:sz w:val="22"/>
          <w:szCs w:val="22"/>
        </w:rPr>
        <w:t>applicable</w:t>
      </w:r>
      <w:r w:rsidRPr="003C41F2">
        <w:rPr>
          <w:sz w:val="22"/>
          <w:szCs w:val="22"/>
        </w:rPr>
        <w:t xml:space="preserve"> provisions of Chapters 62-4,</w:t>
      </w:r>
      <w:r w:rsidR="00A12055" w:rsidRPr="003C41F2">
        <w:rPr>
          <w:sz w:val="22"/>
          <w:szCs w:val="22"/>
        </w:rPr>
        <w:t xml:space="preserve"> 62-204, 62-210, 62-212, 62-296</w:t>
      </w:r>
      <w:r w:rsidRPr="003C41F2">
        <w:rPr>
          <w:sz w:val="22"/>
          <w:szCs w:val="22"/>
        </w:rPr>
        <w:t xml:space="preserve"> and 62-297, F.A.C.  </w:t>
      </w:r>
      <w:r w:rsidR="006B4B26" w:rsidRPr="003C41F2">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FD6C5F" w:rsidRPr="00245C25" w:rsidRDefault="00CF2F33" w:rsidP="00245C25">
      <w:pPr>
        <w:widowControl w:val="0"/>
        <w:spacing w:after="120"/>
        <w:rPr>
          <w:sz w:val="22"/>
          <w:szCs w:val="22"/>
        </w:rPr>
      </w:pPr>
      <w:r w:rsidRPr="00245C25">
        <w:rPr>
          <w:b/>
          <w:sz w:val="22"/>
          <w:szCs w:val="22"/>
        </w:rPr>
        <w:lastRenderedPageBreak/>
        <w:t>Comment</w:t>
      </w:r>
      <w:r w:rsidR="00B36CA6" w:rsidRPr="00245C25">
        <w:rPr>
          <w:b/>
          <w:sz w:val="22"/>
          <w:szCs w:val="22"/>
        </w:rPr>
        <w:t>s</w:t>
      </w:r>
      <w:r w:rsidRPr="00245C25">
        <w:rPr>
          <w:sz w:val="22"/>
          <w:szCs w:val="22"/>
        </w:rPr>
        <w:t xml:space="preserve">:  </w:t>
      </w:r>
      <w:r w:rsidR="00696DB2" w:rsidRPr="00245C25">
        <w:rPr>
          <w:sz w:val="22"/>
          <w:szCs w:val="22"/>
        </w:rPr>
        <w:t xml:space="preserve">The Permitting Authority will accept written comments concerning the proposed Draft Permit for a period of 14 days from the date of publication of the Public Notice.  Written comments must be </w:t>
      </w:r>
      <w:r w:rsidR="004D583B">
        <w:rPr>
          <w:sz w:val="22"/>
          <w:szCs w:val="22"/>
        </w:rPr>
        <w:t>received</w:t>
      </w:r>
      <w:r w:rsidR="00696DB2" w:rsidRPr="00245C25">
        <w:rPr>
          <w:sz w:val="22"/>
          <w:szCs w:val="22"/>
        </w:rPr>
        <w:t xml:space="preserve"> by the Permitting Authority by close of business (5:00 p.m.) on or before the end of this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E342EA" w:rsidRDefault="00E342EA" w:rsidP="00E342EA">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00283BE0" w:rsidRPr="00170C96">
          <w:rPr>
            <w:rStyle w:val="Hyperlink"/>
            <w:sz w:val="22"/>
            <w:szCs w:val="22"/>
          </w:rPr>
          <w:t>Agency_Clerk@dep.state.fl.us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950298" w:rsidRPr="00245C25" w:rsidRDefault="00950298" w:rsidP="00950298">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w:t>
      </w:r>
      <w:r w:rsidRPr="00905671">
        <w:rPr>
          <w:sz w:val="22"/>
          <w:szCs w:val="22"/>
        </w:rPr>
        <w:t>The name, address</w:t>
      </w:r>
      <w:r w:rsidRPr="005D3FB5">
        <w:rPr>
          <w:sz w:val="22"/>
          <w:szCs w:val="22"/>
        </w:rPr>
        <w:t>, any email address,</w:t>
      </w:r>
      <w:r w:rsidRPr="00905671">
        <w:rPr>
          <w:sz w:val="22"/>
          <w:szCs w:val="22"/>
        </w:rPr>
        <w:t xml:space="preserve"> telephone </w:t>
      </w:r>
      <w:r w:rsidRPr="005D3FB5">
        <w:rPr>
          <w:sz w:val="22"/>
          <w:szCs w:val="22"/>
        </w:rPr>
        <w:t>number and any facsimile number</w:t>
      </w:r>
      <w:r w:rsidRPr="00905671">
        <w:rPr>
          <w:sz w:val="22"/>
          <w:szCs w:val="22"/>
        </w:rPr>
        <w:t xml:space="preserve"> of the petitioner; the name, </w:t>
      </w:r>
      <w:r w:rsidRPr="005D3FB5">
        <w:rPr>
          <w:sz w:val="22"/>
          <w:szCs w:val="22"/>
        </w:rPr>
        <w:t>address any email address,</w:t>
      </w:r>
      <w:r w:rsidRPr="00905671">
        <w:rPr>
          <w:sz w:val="22"/>
          <w:szCs w:val="22"/>
        </w:rPr>
        <w:t xml:space="preserve"> telephone number</w:t>
      </w:r>
      <w:r w:rsidRPr="005D3FB5">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 </w:t>
      </w:r>
      <w:r w:rsidRPr="00245C25">
        <w:rPr>
          <w:sz w:val="22"/>
          <w:szCs w:val="22"/>
        </w:rPr>
        <w:t>(c)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6544C" w:rsidRDefault="00F6544C"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w:t>
      </w:r>
      <w:r w:rsidR="00E7783D" w:rsidRPr="00245C25">
        <w:rPr>
          <w:sz w:val="22"/>
          <w:szCs w:val="22"/>
        </w:rPr>
        <w:t>Permitting Authority</w:t>
      </w:r>
      <w:r w:rsidRPr="00245C25">
        <w:rPr>
          <w:sz w:val="22"/>
          <w:szCs w:val="22"/>
        </w:rPr>
        <w:t xml:space="preserve">’s final action may be different from the position taken by it in this </w:t>
      </w:r>
      <w:r w:rsidR="00107221" w:rsidRPr="00245C25">
        <w:rPr>
          <w:sz w:val="22"/>
          <w:szCs w:val="22"/>
        </w:rPr>
        <w:t>Public N</w:t>
      </w:r>
      <w:r w:rsidRPr="00245C25">
        <w:rPr>
          <w:sz w:val="22"/>
          <w:szCs w:val="22"/>
        </w:rPr>
        <w:t xml:space="preserve">otice of </w:t>
      </w:r>
      <w:r w:rsidR="00926E11" w:rsidRPr="00245C25">
        <w:rPr>
          <w:sz w:val="22"/>
          <w:szCs w:val="22"/>
        </w:rPr>
        <w:t>I</w:t>
      </w:r>
      <w:r w:rsidRPr="00245C25">
        <w:rPr>
          <w:sz w:val="22"/>
          <w:szCs w:val="22"/>
        </w:rPr>
        <w:t>ntent</w:t>
      </w:r>
      <w:r w:rsidR="00926E11" w:rsidRPr="00245C25">
        <w:rPr>
          <w:sz w:val="22"/>
          <w:szCs w:val="22"/>
        </w:rPr>
        <w:t xml:space="preserve"> to Issue Air Permit</w:t>
      </w:r>
      <w:r w:rsidRPr="00245C25">
        <w:rPr>
          <w:sz w:val="22"/>
          <w:szCs w:val="22"/>
        </w:rPr>
        <w:t xml:space="preserve">.  Persons whose substantial interests will be affected by any such final decision of the </w:t>
      </w:r>
      <w:r w:rsidR="00E7783D" w:rsidRPr="00245C25">
        <w:rPr>
          <w:sz w:val="22"/>
          <w:szCs w:val="22"/>
        </w:rPr>
        <w:t>Permitting Authority</w:t>
      </w:r>
      <w:r w:rsidRPr="00245C25">
        <w:rPr>
          <w:sz w:val="22"/>
          <w:szCs w:val="22"/>
        </w:rPr>
        <w:t xml:space="preserve"> on the application have the right to petition to become a party to the proceeding, in accordance with the requirements set forth above.</w:t>
      </w:r>
    </w:p>
    <w:p w:rsidR="003D1E4A" w:rsidRPr="00245C25" w:rsidRDefault="003D1E4A" w:rsidP="00245C25">
      <w:pPr>
        <w:widowControl w:val="0"/>
        <w:tabs>
          <w:tab w:val="left" w:pos="0"/>
        </w:tabs>
        <w:spacing w:after="120"/>
        <w:rPr>
          <w:sz w:val="22"/>
          <w:szCs w:val="22"/>
        </w:rPr>
      </w:pPr>
      <w:r w:rsidRPr="00AE2583">
        <w:rPr>
          <w:b/>
          <w:sz w:val="22"/>
          <w:szCs w:val="22"/>
        </w:rPr>
        <w:t>Extension of Time</w:t>
      </w:r>
      <w:r w:rsidRPr="00AE2583">
        <w:rPr>
          <w:sz w:val="22"/>
          <w:szCs w:val="22"/>
        </w:rPr>
        <w:t xml:space="preserve">:  Under Rule 62-110.106(4), F.A.C., a person whose substantial interests are affected by the Department’s action may also request an extension of time to file a petition for an administrative hearing.  The Department may, for good cause shown, grant the request for an extension of time.  Requests for extension of time must be filed with the Office of General Counsel of the Department at 3900 Commonwealth Boulevard, Mail Station 35, Tallahassee, Florida 32399-3000, or via electronic correspondence at </w:t>
      </w:r>
      <w:hyperlink r:id="rId9" w:history="1">
        <w:r w:rsidRPr="00AE2583">
          <w:rPr>
            <w:rStyle w:val="Hyperlink"/>
            <w:sz w:val="22"/>
            <w:szCs w:val="22"/>
          </w:rPr>
          <w:t>Agency_Clerk@dep.state.fl.us</w:t>
        </w:r>
      </w:hyperlink>
      <w:r w:rsidRPr="00AE2583">
        <w:rPr>
          <w:sz w:val="22"/>
          <w:szCs w:val="22"/>
        </w:rPr>
        <w:t>, before the deadline for filing a petition for an administrative hearing.  A timely request for extension of time shall toll the running of the time period for filing a petition until the request is acted upon.</w:t>
      </w:r>
    </w:p>
    <w:p w:rsidR="00F6544C" w:rsidRPr="00245C25" w:rsidRDefault="00950298" w:rsidP="00A01BC9">
      <w:pPr>
        <w:widowControl w:val="0"/>
        <w:tabs>
          <w:tab w:val="left" w:pos="0"/>
        </w:tabs>
        <w:spacing w:after="120"/>
        <w:rPr>
          <w:sz w:val="22"/>
          <w:szCs w:val="22"/>
        </w:rPr>
      </w:pPr>
      <w:r w:rsidRPr="005D3FB5">
        <w:rPr>
          <w:b/>
          <w:sz w:val="22"/>
          <w:szCs w:val="22"/>
        </w:rPr>
        <w:t>Mediation</w:t>
      </w:r>
      <w:r w:rsidRPr="005D3FB5">
        <w:rPr>
          <w:sz w:val="22"/>
          <w:szCs w:val="22"/>
        </w:rPr>
        <w:t>:  Mediation is not available in this proceeding.</w:t>
      </w:r>
      <w:r>
        <w:rPr>
          <w:sz w:val="22"/>
          <w:szCs w:val="22"/>
        </w:rPr>
        <w:t xml:space="preserve"> </w:t>
      </w:r>
    </w:p>
    <w:sectPr w:rsidR="00F6544C" w:rsidRPr="00245C25" w:rsidSect="00B10989">
      <w:footerReference w:type="default" r:id="rId10"/>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5358" w:rsidRDefault="009A5358">
      <w:r>
        <w:separator/>
      </w:r>
    </w:p>
  </w:endnote>
  <w:endnote w:type="continuationSeparator" w:id="0">
    <w:p w:rsidR="009A5358" w:rsidRDefault="009A5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E8B" w:rsidRPr="00E257C9" w:rsidRDefault="00EC2E8B"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5358" w:rsidRDefault="009A5358">
      <w:r>
        <w:separator/>
      </w:r>
    </w:p>
  </w:footnote>
  <w:footnote w:type="continuationSeparator" w:id="0">
    <w:p w:rsidR="009A5358" w:rsidRDefault="009A53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DCB"/>
    <w:rsid w:val="000118FE"/>
    <w:rsid w:val="000145A9"/>
    <w:rsid w:val="000172C7"/>
    <w:rsid w:val="000201B7"/>
    <w:rsid w:val="00021CAD"/>
    <w:rsid w:val="00041531"/>
    <w:rsid w:val="000444AF"/>
    <w:rsid w:val="00055781"/>
    <w:rsid w:val="00071239"/>
    <w:rsid w:val="00075B42"/>
    <w:rsid w:val="000807DB"/>
    <w:rsid w:val="000A2B36"/>
    <w:rsid w:val="000A4699"/>
    <w:rsid w:val="000B750C"/>
    <w:rsid w:val="000C6A3E"/>
    <w:rsid w:val="000D26F9"/>
    <w:rsid w:val="000D3049"/>
    <w:rsid w:val="000D6889"/>
    <w:rsid w:val="000E3435"/>
    <w:rsid w:val="000F5ADE"/>
    <w:rsid w:val="000F5E17"/>
    <w:rsid w:val="0010226D"/>
    <w:rsid w:val="001052AC"/>
    <w:rsid w:val="00106236"/>
    <w:rsid w:val="00107221"/>
    <w:rsid w:val="00133081"/>
    <w:rsid w:val="00140F12"/>
    <w:rsid w:val="001608C9"/>
    <w:rsid w:val="00180899"/>
    <w:rsid w:val="00185991"/>
    <w:rsid w:val="001879AD"/>
    <w:rsid w:val="00196F2A"/>
    <w:rsid w:val="001971AC"/>
    <w:rsid w:val="001A6591"/>
    <w:rsid w:val="001B3672"/>
    <w:rsid w:val="001B3C22"/>
    <w:rsid w:val="001C0A9C"/>
    <w:rsid w:val="001C51BD"/>
    <w:rsid w:val="001D6C3C"/>
    <w:rsid w:val="001D7104"/>
    <w:rsid w:val="001E1FCB"/>
    <w:rsid w:val="001F2EC2"/>
    <w:rsid w:val="002324F0"/>
    <w:rsid w:val="002361E5"/>
    <w:rsid w:val="002416A5"/>
    <w:rsid w:val="002426D9"/>
    <w:rsid w:val="00245C25"/>
    <w:rsid w:val="0024641D"/>
    <w:rsid w:val="00247AF7"/>
    <w:rsid w:val="0027265B"/>
    <w:rsid w:val="00283BE0"/>
    <w:rsid w:val="0028713A"/>
    <w:rsid w:val="002E0C04"/>
    <w:rsid w:val="002E1AFD"/>
    <w:rsid w:val="002F0012"/>
    <w:rsid w:val="002F3D42"/>
    <w:rsid w:val="002F7B6A"/>
    <w:rsid w:val="003014CE"/>
    <w:rsid w:val="0032156D"/>
    <w:rsid w:val="00326332"/>
    <w:rsid w:val="00341927"/>
    <w:rsid w:val="00344625"/>
    <w:rsid w:val="00344ED3"/>
    <w:rsid w:val="0036419C"/>
    <w:rsid w:val="00374183"/>
    <w:rsid w:val="003746AF"/>
    <w:rsid w:val="003A232B"/>
    <w:rsid w:val="003A3F8B"/>
    <w:rsid w:val="003A7437"/>
    <w:rsid w:val="003B677A"/>
    <w:rsid w:val="003C41F2"/>
    <w:rsid w:val="003D1E4A"/>
    <w:rsid w:val="003E0568"/>
    <w:rsid w:val="003F01A9"/>
    <w:rsid w:val="004050C7"/>
    <w:rsid w:val="00450E73"/>
    <w:rsid w:val="00461E05"/>
    <w:rsid w:val="00462BD9"/>
    <w:rsid w:val="00463B1B"/>
    <w:rsid w:val="004739DF"/>
    <w:rsid w:val="00474AC2"/>
    <w:rsid w:val="00481854"/>
    <w:rsid w:val="00492666"/>
    <w:rsid w:val="004A0829"/>
    <w:rsid w:val="004D5407"/>
    <w:rsid w:val="004D583B"/>
    <w:rsid w:val="004D5B63"/>
    <w:rsid w:val="004D776C"/>
    <w:rsid w:val="004E0E5B"/>
    <w:rsid w:val="004F373C"/>
    <w:rsid w:val="004F44D4"/>
    <w:rsid w:val="005240D3"/>
    <w:rsid w:val="005364C1"/>
    <w:rsid w:val="00540139"/>
    <w:rsid w:val="005408D2"/>
    <w:rsid w:val="00581DB6"/>
    <w:rsid w:val="00582C6F"/>
    <w:rsid w:val="005A0EFA"/>
    <w:rsid w:val="005A7939"/>
    <w:rsid w:val="005B69C6"/>
    <w:rsid w:val="005B79A2"/>
    <w:rsid w:val="005C6A61"/>
    <w:rsid w:val="005D2ECA"/>
    <w:rsid w:val="005D3FB5"/>
    <w:rsid w:val="005D6DCB"/>
    <w:rsid w:val="005E6396"/>
    <w:rsid w:val="005F6488"/>
    <w:rsid w:val="00610478"/>
    <w:rsid w:val="0061086A"/>
    <w:rsid w:val="00620AAF"/>
    <w:rsid w:val="006241D3"/>
    <w:rsid w:val="00641413"/>
    <w:rsid w:val="00672F6B"/>
    <w:rsid w:val="00681647"/>
    <w:rsid w:val="00683A8E"/>
    <w:rsid w:val="00686F0C"/>
    <w:rsid w:val="006877D1"/>
    <w:rsid w:val="00691F26"/>
    <w:rsid w:val="00693FEA"/>
    <w:rsid w:val="00696DB2"/>
    <w:rsid w:val="006B4B26"/>
    <w:rsid w:val="006C629F"/>
    <w:rsid w:val="006C64F1"/>
    <w:rsid w:val="006C702F"/>
    <w:rsid w:val="006D00F2"/>
    <w:rsid w:val="006E0C7D"/>
    <w:rsid w:val="006E1E6A"/>
    <w:rsid w:val="006E5246"/>
    <w:rsid w:val="006F28F1"/>
    <w:rsid w:val="007049F4"/>
    <w:rsid w:val="007166CA"/>
    <w:rsid w:val="00724542"/>
    <w:rsid w:val="0072490D"/>
    <w:rsid w:val="007474EE"/>
    <w:rsid w:val="00766672"/>
    <w:rsid w:val="00766FCF"/>
    <w:rsid w:val="00772E62"/>
    <w:rsid w:val="0077790C"/>
    <w:rsid w:val="00780833"/>
    <w:rsid w:val="00796077"/>
    <w:rsid w:val="00797FE9"/>
    <w:rsid w:val="007A2353"/>
    <w:rsid w:val="007A51DC"/>
    <w:rsid w:val="007C59C3"/>
    <w:rsid w:val="007E1862"/>
    <w:rsid w:val="007E773B"/>
    <w:rsid w:val="007F4112"/>
    <w:rsid w:val="007F5E3C"/>
    <w:rsid w:val="00803F68"/>
    <w:rsid w:val="00817B90"/>
    <w:rsid w:val="00824EBF"/>
    <w:rsid w:val="00830303"/>
    <w:rsid w:val="00833174"/>
    <w:rsid w:val="00842370"/>
    <w:rsid w:val="00847E46"/>
    <w:rsid w:val="00861904"/>
    <w:rsid w:val="0087668B"/>
    <w:rsid w:val="00880835"/>
    <w:rsid w:val="00883FF8"/>
    <w:rsid w:val="00891887"/>
    <w:rsid w:val="008954FB"/>
    <w:rsid w:val="00895B09"/>
    <w:rsid w:val="008A30AC"/>
    <w:rsid w:val="008B4947"/>
    <w:rsid w:val="008C0FC9"/>
    <w:rsid w:val="008D1313"/>
    <w:rsid w:val="008E5734"/>
    <w:rsid w:val="008F5E57"/>
    <w:rsid w:val="008F6EF1"/>
    <w:rsid w:val="00926E11"/>
    <w:rsid w:val="00932B27"/>
    <w:rsid w:val="00941A68"/>
    <w:rsid w:val="009461FC"/>
    <w:rsid w:val="00950298"/>
    <w:rsid w:val="0095709F"/>
    <w:rsid w:val="00966545"/>
    <w:rsid w:val="009678F8"/>
    <w:rsid w:val="00971DE6"/>
    <w:rsid w:val="00972F37"/>
    <w:rsid w:val="00975A66"/>
    <w:rsid w:val="0097717D"/>
    <w:rsid w:val="00982C90"/>
    <w:rsid w:val="00991D9B"/>
    <w:rsid w:val="009A3DCB"/>
    <w:rsid w:val="009A5358"/>
    <w:rsid w:val="009A7BCA"/>
    <w:rsid w:val="009D0DF2"/>
    <w:rsid w:val="009E206D"/>
    <w:rsid w:val="009F1274"/>
    <w:rsid w:val="009F2BE6"/>
    <w:rsid w:val="00A01BC9"/>
    <w:rsid w:val="00A12055"/>
    <w:rsid w:val="00A148BD"/>
    <w:rsid w:val="00A162EF"/>
    <w:rsid w:val="00A27EA4"/>
    <w:rsid w:val="00A41A60"/>
    <w:rsid w:val="00A50A21"/>
    <w:rsid w:val="00A835EC"/>
    <w:rsid w:val="00A93EC0"/>
    <w:rsid w:val="00A97E02"/>
    <w:rsid w:val="00AA64E2"/>
    <w:rsid w:val="00AB47CC"/>
    <w:rsid w:val="00AD3810"/>
    <w:rsid w:val="00AD69FE"/>
    <w:rsid w:val="00AE685B"/>
    <w:rsid w:val="00AF1593"/>
    <w:rsid w:val="00B04170"/>
    <w:rsid w:val="00B10989"/>
    <w:rsid w:val="00B27396"/>
    <w:rsid w:val="00B344C3"/>
    <w:rsid w:val="00B34891"/>
    <w:rsid w:val="00B36CA6"/>
    <w:rsid w:val="00B37A27"/>
    <w:rsid w:val="00B5319B"/>
    <w:rsid w:val="00B727B7"/>
    <w:rsid w:val="00B81FAE"/>
    <w:rsid w:val="00B86060"/>
    <w:rsid w:val="00B968C8"/>
    <w:rsid w:val="00BB765D"/>
    <w:rsid w:val="00BC6303"/>
    <w:rsid w:val="00BE4AF4"/>
    <w:rsid w:val="00BF15EC"/>
    <w:rsid w:val="00BF6370"/>
    <w:rsid w:val="00BF71C6"/>
    <w:rsid w:val="00C15B87"/>
    <w:rsid w:val="00C20638"/>
    <w:rsid w:val="00C218C2"/>
    <w:rsid w:val="00C26499"/>
    <w:rsid w:val="00C42676"/>
    <w:rsid w:val="00C66D63"/>
    <w:rsid w:val="00C74D77"/>
    <w:rsid w:val="00CD30AF"/>
    <w:rsid w:val="00CD55F8"/>
    <w:rsid w:val="00CF2F33"/>
    <w:rsid w:val="00CF34B5"/>
    <w:rsid w:val="00CF7FD1"/>
    <w:rsid w:val="00D0138B"/>
    <w:rsid w:val="00D039D7"/>
    <w:rsid w:val="00D10C6F"/>
    <w:rsid w:val="00D242DA"/>
    <w:rsid w:val="00D34ADE"/>
    <w:rsid w:val="00D35673"/>
    <w:rsid w:val="00D80036"/>
    <w:rsid w:val="00D8137F"/>
    <w:rsid w:val="00D867A4"/>
    <w:rsid w:val="00D95AB0"/>
    <w:rsid w:val="00DC22F8"/>
    <w:rsid w:val="00DC3AD5"/>
    <w:rsid w:val="00DC6CAD"/>
    <w:rsid w:val="00DE271D"/>
    <w:rsid w:val="00E015D0"/>
    <w:rsid w:val="00E23998"/>
    <w:rsid w:val="00E257C9"/>
    <w:rsid w:val="00E32D0A"/>
    <w:rsid w:val="00E342EA"/>
    <w:rsid w:val="00E35E85"/>
    <w:rsid w:val="00E36793"/>
    <w:rsid w:val="00E55C4B"/>
    <w:rsid w:val="00E64A8A"/>
    <w:rsid w:val="00E7040C"/>
    <w:rsid w:val="00E7783D"/>
    <w:rsid w:val="00E91F0A"/>
    <w:rsid w:val="00E97146"/>
    <w:rsid w:val="00EA05F9"/>
    <w:rsid w:val="00EA39B1"/>
    <w:rsid w:val="00EC09E1"/>
    <w:rsid w:val="00EC2E8B"/>
    <w:rsid w:val="00ED10F1"/>
    <w:rsid w:val="00F0042D"/>
    <w:rsid w:val="00F01B7B"/>
    <w:rsid w:val="00F205A1"/>
    <w:rsid w:val="00F2245D"/>
    <w:rsid w:val="00F27D9A"/>
    <w:rsid w:val="00F4657B"/>
    <w:rsid w:val="00F533C3"/>
    <w:rsid w:val="00F57D46"/>
    <w:rsid w:val="00F6544C"/>
    <w:rsid w:val="00F76300"/>
    <w:rsid w:val="00F81135"/>
    <w:rsid w:val="00F97EC8"/>
    <w:rsid w:val="00FA14FD"/>
    <w:rsid w:val="00FA7CC9"/>
    <w:rsid w:val="00FB615C"/>
    <w:rsid w:val="00FB72B7"/>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City"/>
  <w:smartTagType w:namespaceuri="urn:schemas-microsoft-com:office:smarttags" w:name="State"/>
  <w:shapeDefaults>
    <o:shapedefaults v:ext="edit" spidmax="1026"/>
    <o:shapelayout v:ext="edit">
      <o:idmap v:ext="edit" data="1"/>
    </o:shapelayout>
  </w:shapeDefaults>
  <w:decimalSymbol w:val="."/>
  <w:listSeparator w:val=","/>
  <w14:docId w14:val="610DA101"/>
  <w15:docId w15:val="{F7F487C6-3CD3-478A-ADAA-02C9A0F1E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40D3"/>
    <w:rPr>
      <w:rFonts w:ascii="Times New Roman" w:hAnsi="Times New Roman"/>
    </w:rPr>
  </w:style>
  <w:style w:type="paragraph" w:styleId="Heading1">
    <w:name w:val="heading 1"/>
    <w:basedOn w:val="Normal"/>
    <w:next w:val="Normal"/>
    <w:qFormat/>
    <w:rsid w:val="005240D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240D3"/>
    <w:pPr>
      <w:ind w:firstLine="720"/>
      <w:jc w:val="both"/>
    </w:pPr>
    <w:rPr>
      <w:sz w:val="22"/>
    </w:rPr>
  </w:style>
  <w:style w:type="paragraph" w:styleId="BodyText">
    <w:name w:val="Body Text"/>
    <w:basedOn w:val="Normal"/>
    <w:rsid w:val="005240D3"/>
    <w:pPr>
      <w:jc w:val="both"/>
    </w:pPr>
    <w:rPr>
      <w:sz w:val="22"/>
    </w:rPr>
  </w:style>
  <w:style w:type="paragraph" w:styleId="Footer">
    <w:name w:val="footer"/>
    <w:basedOn w:val="Normal"/>
    <w:rsid w:val="005240D3"/>
    <w:pPr>
      <w:tabs>
        <w:tab w:val="center" w:pos="4320"/>
        <w:tab w:val="right" w:pos="8640"/>
      </w:tabs>
    </w:pPr>
  </w:style>
  <w:style w:type="paragraph" w:styleId="Header">
    <w:name w:val="header"/>
    <w:basedOn w:val="Normal"/>
    <w:rsid w:val="005240D3"/>
    <w:pPr>
      <w:tabs>
        <w:tab w:val="center" w:pos="4320"/>
        <w:tab w:val="right" w:pos="8640"/>
      </w:tabs>
    </w:pPr>
  </w:style>
  <w:style w:type="paragraph" w:styleId="DocumentMap">
    <w:name w:val="Document Map"/>
    <w:basedOn w:val="Normal"/>
    <w:semiHidden/>
    <w:rsid w:val="005240D3"/>
    <w:pPr>
      <w:shd w:val="clear" w:color="auto" w:fill="000080"/>
    </w:pPr>
    <w:rPr>
      <w:rFonts w:ascii="Tahoma" w:hAnsi="Tahoma"/>
    </w:rPr>
  </w:style>
  <w:style w:type="character" w:styleId="PageNumber">
    <w:name w:val="page number"/>
    <w:basedOn w:val="DefaultParagraphFont"/>
    <w:rsid w:val="005240D3"/>
  </w:style>
  <w:style w:type="paragraph" w:styleId="BodyText2">
    <w:name w:val="Body Text 2"/>
    <w:basedOn w:val="Normal"/>
    <w:rsid w:val="005240D3"/>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3" Type="http://schemas.openxmlformats.org/officeDocument/2006/relationships/settings" Target="settings.xml"/><Relationship Id="rId7" Type="http://schemas.openxmlformats.org/officeDocument/2006/relationships/hyperlink" Target="https://fldep.dep.state.fl.us/air/emission/apds/default.as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gency_Clerk@dep.state.fl.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314</TotalTime>
  <Pages>2</Pages>
  <Words>1489</Words>
  <Characters>8502</Characters>
  <Application>Microsoft Office Word</Application>
  <DocSecurity>0</DocSecurity>
  <Lines>139</Lines>
  <Paragraphs>53</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9938</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Read, David</cp:lastModifiedBy>
  <cp:revision>24</cp:revision>
  <cp:lastPrinted>2005-03-02T18:25:00Z</cp:lastPrinted>
  <dcterms:created xsi:type="dcterms:W3CDTF">2014-08-20T18:31:00Z</dcterms:created>
  <dcterms:modified xsi:type="dcterms:W3CDTF">2021-11-02T12:50:00Z</dcterms:modified>
</cp:coreProperties>
</file>